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CellSpacing w:w="0" w:type="dxa"/>
        <w:tblInd w:w="-360" w:type="dxa"/>
        <w:tblCellMar>
          <w:left w:w="0" w:type="dxa"/>
          <w:right w:w="0" w:type="dxa"/>
        </w:tblCellMar>
        <w:tblLook w:val="0000" w:firstRow="0" w:lastRow="0" w:firstColumn="0" w:lastColumn="0" w:noHBand="0" w:noVBand="0"/>
      </w:tblPr>
      <w:tblGrid>
        <w:gridCol w:w="3686"/>
        <w:gridCol w:w="5944"/>
      </w:tblGrid>
      <w:tr w:rsidR="00155742" w:rsidRPr="00B2106C" w14:paraId="5426F5C2" w14:textId="77777777" w:rsidTr="005B4EF9">
        <w:trPr>
          <w:trHeight w:val="719"/>
          <w:tblCellSpacing w:w="0" w:type="dxa"/>
        </w:trPr>
        <w:tc>
          <w:tcPr>
            <w:tcW w:w="3686" w:type="dxa"/>
            <w:tcMar>
              <w:top w:w="0" w:type="dxa"/>
              <w:left w:w="108" w:type="dxa"/>
              <w:bottom w:w="0" w:type="dxa"/>
              <w:right w:w="108" w:type="dxa"/>
            </w:tcMar>
            <w:vAlign w:val="center"/>
          </w:tcPr>
          <w:p w14:paraId="5564A017" w14:textId="77777777" w:rsidR="00155742" w:rsidRPr="008A335C" w:rsidRDefault="00155742" w:rsidP="005B4EF9">
            <w:pPr>
              <w:jc w:val="center"/>
              <w:rPr>
                <w:b/>
                <w:bCs/>
                <w:color w:val="000000"/>
                <w:sz w:val="26"/>
                <w:szCs w:val="28"/>
                <w:lang w:val="af-ZA"/>
              </w:rPr>
            </w:pPr>
            <w:r w:rsidRPr="008A335C">
              <w:rPr>
                <w:b/>
                <w:bCs/>
                <w:color w:val="000000"/>
                <w:sz w:val="26"/>
                <w:szCs w:val="28"/>
                <w:lang w:val="af-ZA"/>
              </w:rPr>
              <w:t>HỘI ĐỒNG NHÂN DÂN</w:t>
            </w:r>
          </w:p>
          <w:p w14:paraId="105E6F32" w14:textId="77777777" w:rsidR="00155742" w:rsidRPr="008A335C" w:rsidRDefault="00155742" w:rsidP="005B4EF9">
            <w:pPr>
              <w:jc w:val="center"/>
              <w:rPr>
                <w:b/>
                <w:bCs/>
                <w:color w:val="000000"/>
                <w:sz w:val="28"/>
                <w:szCs w:val="28"/>
                <w:lang w:val="af-ZA"/>
              </w:rPr>
            </w:pPr>
            <w:r>
              <w:rPr>
                <w:noProof/>
                <w:lang w:val="vi-VN" w:eastAsia="vi-VN"/>
              </w:rPr>
              <mc:AlternateContent>
                <mc:Choice Requires="wps">
                  <w:drawing>
                    <wp:anchor distT="4294967288" distB="4294967288" distL="114300" distR="114300" simplePos="0" relativeHeight="251659264" behindDoc="0" locked="0" layoutInCell="1" allowOverlap="1" wp14:anchorId="1647BAC7" wp14:editId="58D52298">
                      <wp:simplePos x="0" y="0"/>
                      <wp:positionH relativeFrom="column">
                        <wp:posOffset>655320</wp:posOffset>
                      </wp:positionH>
                      <wp:positionV relativeFrom="paragraph">
                        <wp:posOffset>280034</wp:posOffset>
                      </wp:positionV>
                      <wp:extent cx="800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21205D8" id="Straight Connector 3" o:spid="_x0000_s1026" style="position:absolute;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1.6pt,22.05pt" to="114.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GDxwEAAHYDAAAOAAAAZHJzL2Uyb0RvYy54bWysU8tu2zAQvBfoPxC817Id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"/>
                  </w:pict>
                </mc:Fallback>
              </mc:AlternateContent>
            </w:r>
            <w:r w:rsidRPr="008A335C">
              <w:rPr>
                <w:b/>
                <w:bCs/>
                <w:color w:val="000000"/>
                <w:sz w:val="26"/>
                <w:szCs w:val="28"/>
                <w:lang w:val="af-ZA"/>
              </w:rPr>
              <w:t>THÀNH PHỐ HỒ CHÍ MINH</w:t>
            </w:r>
            <w:r w:rsidRPr="008A335C">
              <w:rPr>
                <w:rFonts w:ascii="Arial" w:hAnsi="Arial" w:cs="Arial"/>
                <w:b/>
                <w:bCs/>
                <w:color w:val="000000"/>
                <w:sz w:val="20"/>
                <w:szCs w:val="20"/>
                <w:lang w:val="vi-VN"/>
              </w:rPr>
              <w:br/>
            </w:r>
          </w:p>
        </w:tc>
        <w:tc>
          <w:tcPr>
            <w:tcW w:w="5944" w:type="dxa"/>
            <w:tcMar>
              <w:top w:w="0" w:type="dxa"/>
              <w:left w:w="108" w:type="dxa"/>
              <w:bottom w:w="0" w:type="dxa"/>
              <w:right w:w="108" w:type="dxa"/>
            </w:tcMar>
          </w:tcPr>
          <w:p w14:paraId="11DC86AA" w14:textId="77777777" w:rsidR="00155742" w:rsidRPr="008A335C" w:rsidRDefault="00155742" w:rsidP="005B4EF9">
            <w:pPr>
              <w:jc w:val="center"/>
              <w:rPr>
                <w:color w:val="000000"/>
                <w:lang w:val="af-ZA"/>
              </w:rPr>
            </w:pPr>
            <w:r>
              <w:rPr>
                <w:noProof/>
                <w:lang w:val="vi-VN" w:eastAsia="vi-VN"/>
              </w:rPr>
              <mc:AlternateContent>
                <mc:Choice Requires="wps">
                  <w:drawing>
                    <wp:anchor distT="4294967288" distB="4294967288" distL="114300" distR="114300" simplePos="0" relativeHeight="251660288" behindDoc="0" locked="0" layoutInCell="1" allowOverlap="1" wp14:anchorId="039D0F8E" wp14:editId="3B6A6CCA">
                      <wp:simplePos x="0" y="0"/>
                      <wp:positionH relativeFrom="column">
                        <wp:posOffset>738505</wp:posOffset>
                      </wp:positionH>
                      <wp:positionV relativeFrom="paragraph">
                        <wp:posOffset>499744</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05AA3F" id="Straight Connector 2" o:spid="_x0000_s1026" style="position:absolute;z-index:2516602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8.15pt,39.35pt" to="229.1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kRyAEAAHcDAAAOAAAAZHJzL2Uyb0RvYy54bWysU02P0zAQvSPxHyzfadpIy0L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"/>
                  </w:pict>
                </mc:Fallback>
              </mc:AlternateContent>
            </w:r>
            <w:r w:rsidRPr="008A335C">
              <w:rPr>
                <w:b/>
                <w:bCs/>
                <w:color w:val="000000"/>
                <w:sz w:val="26"/>
                <w:szCs w:val="26"/>
                <w:lang w:val="vi-VN"/>
              </w:rPr>
              <w:t>CỘNG HÒA XÃ HỘI CHỦ NGHĨA VIỆT NAM</w:t>
            </w:r>
            <w:r w:rsidRPr="008A335C">
              <w:rPr>
                <w:b/>
                <w:bCs/>
                <w:color w:val="000000"/>
                <w:sz w:val="20"/>
                <w:szCs w:val="20"/>
                <w:lang w:val="vi-VN"/>
              </w:rPr>
              <w:br/>
            </w:r>
            <w:r w:rsidRPr="008A335C">
              <w:rPr>
                <w:b/>
                <w:bCs/>
                <w:color w:val="000000"/>
                <w:sz w:val="28"/>
                <w:szCs w:val="28"/>
                <w:lang w:val="vi-VN"/>
              </w:rPr>
              <w:t>Độc lập - Tự do - Hạnh phúc</w:t>
            </w:r>
            <w:r w:rsidRPr="008A335C">
              <w:rPr>
                <w:rStyle w:val="apple-converted-space"/>
                <w:b/>
                <w:bCs/>
                <w:color w:val="000000"/>
                <w:sz w:val="20"/>
                <w:szCs w:val="20"/>
                <w:lang w:val="vi-VN"/>
              </w:rPr>
              <w:t> </w:t>
            </w:r>
            <w:r w:rsidRPr="008A335C">
              <w:rPr>
                <w:b/>
                <w:bCs/>
                <w:color w:val="000000"/>
                <w:sz w:val="20"/>
                <w:szCs w:val="20"/>
                <w:lang w:val="vi-VN"/>
              </w:rPr>
              <w:br/>
            </w:r>
          </w:p>
        </w:tc>
      </w:tr>
      <w:tr w:rsidR="00155742" w:rsidRPr="008A335C" w14:paraId="68314BA0" w14:textId="77777777" w:rsidTr="005B4EF9">
        <w:trPr>
          <w:tblCellSpacing w:w="0" w:type="dxa"/>
        </w:trPr>
        <w:tc>
          <w:tcPr>
            <w:tcW w:w="3686" w:type="dxa"/>
            <w:tcMar>
              <w:top w:w="0" w:type="dxa"/>
              <w:left w:w="108" w:type="dxa"/>
              <w:bottom w:w="0" w:type="dxa"/>
              <w:right w:w="108" w:type="dxa"/>
            </w:tcMar>
          </w:tcPr>
          <w:p w14:paraId="75AEF0AF" w14:textId="77777777" w:rsidR="00155742" w:rsidRPr="008A335C" w:rsidRDefault="00155742" w:rsidP="005B4EF9">
            <w:pPr>
              <w:spacing w:before="120" w:line="234" w:lineRule="atLeast"/>
              <w:jc w:val="center"/>
              <w:rPr>
                <w:color w:val="000000"/>
                <w:sz w:val="28"/>
                <w:szCs w:val="28"/>
              </w:rPr>
            </w:pPr>
            <w:r w:rsidRPr="008A335C">
              <w:rPr>
                <w:color w:val="000000"/>
                <w:sz w:val="26"/>
                <w:szCs w:val="28"/>
                <w:lang w:val="vi-VN"/>
              </w:rPr>
              <w:t>S</w:t>
            </w:r>
            <w:r w:rsidRPr="008A335C">
              <w:rPr>
                <w:color w:val="000000"/>
                <w:sz w:val="26"/>
                <w:szCs w:val="28"/>
              </w:rPr>
              <w:t>ố</w:t>
            </w:r>
            <w:r w:rsidRPr="008A335C">
              <w:rPr>
                <w:color w:val="000000"/>
                <w:sz w:val="26"/>
                <w:szCs w:val="28"/>
                <w:lang w:val="vi-VN"/>
              </w:rPr>
              <w:t xml:space="preserve">: </w:t>
            </w:r>
            <w:r w:rsidRPr="008A335C">
              <w:rPr>
                <w:color w:val="000000"/>
                <w:sz w:val="26"/>
                <w:szCs w:val="28"/>
              </w:rPr>
              <w:t xml:space="preserve">          /202</w:t>
            </w:r>
            <w:r>
              <w:rPr>
                <w:color w:val="000000"/>
                <w:sz w:val="26"/>
                <w:szCs w:val="28"/>
              </w:rPr>
              <w:t>6</w:t>
            </w:r>
            <w:r w:rsidRPr="008A335C">
              <w:rPr>
                <w:color w:val="000000"/>
                <w:sz w:val="26"/>
                <w:szCs w:val="28"/>
              </w:rPr>
              <w:t>/NQ</w:t>
            </w:r>
            <w:r w:rsidRPr="008A335C">
              <w:rPr>
                <w:color w:val="000000"/>
                <w:sz w:val="26"/>
                <w:szCs w:val="28"/>
                <w:lang w:val="vi-VN"/>
              </w:rPr>
              <w:t>-</w:t>
            </w:r>
            <w:r w:rsidRPr="008A335C">
              <w:rPr>
                <w:color w:val="000000"/>
                <w:sz w:val="26"/>
                <w:szCs w:val="28"/>
              </w:rPr>
              <w:t>HĐND</w:t>
            </w:r>
          </w:p>
        </w:tc>
        <w:tc>
          <w:tcPr>
            <w:tcW w:w="5944" w:type="dxa"/>
            <w:tcMar>
              <w:top w:w="0" w:type="dxa"/>
              <w:left w:w="108" w:type="dxa"/>
              <w:bottom w:w="0" w:type="dxa"/>
              <w:right w:w="108" w:type="dxa"/>
            </w:tcMar>
          </w:tcPr>
          <w:p w14:paraId="53546847" w14:textId="77777777" w:rsidR="00155742" w:rsidRPr="008A335C" w:rsidRDefault="00155742" w:rsidP="005B4EF9">
            <w:pPr>
              <w:spacing w:before="120" w:line="234" w:lineRule="atLeast"/>
              <w:jc w:val="center"/>
              <w:rPr>
                <w:color w:val="000000"/>
                <w:sz w:val="28"/>
                <w:szCs w:val="28"/>
              </w:rPr>
            </w:pPr>
            <w:r>
              <w:rPr>
                <w:i/>
                <w:iCs/>
                <w:color w:val="000000"/>
                <w:sz w:val="26"/>
                <w:szCs w:val="28"/>
              </w:rPr>
              <w:t xml:space="preserve">   </w:t>
            </w:r>
            <w:r w:rsidRPr="008A335C">
              <w:rPr>
                <w:i/>
                <w:iCs/>
                <w:color w:val="000000"/>
                <w:sz w:val="26"/>
                <w:szCs w:val="28"/>
              </w:rPr>
              <w:t>Thành phố</w:t>
            </w:r>
            <w:r w:rsidRPr="008A335C">
              <w:rPr>
                <w:i/>
                <w:iCs/>
                <w:color w:val="000000"/>
                <w:sz w:val="26"/>
                <w:szCs w:val="28"/>
                <w:lang w:val="vi-VN"/>
              </w:rPr>
              <w:t xml:space="preserve"> Hồ Chí Minh, ngày</w:t>
            </w:r>
            <w:r w:rsidRPr="008A335C">
              <w:rPr>
                <w:i/>
                <w:iCs/>
                <w:color w:val="000000"/>
                <w:sz w:val="26"/>
                <w:szCs w:val="28"/>
              </w:rPr>
              <w:t xml:space="preserve">     </w:t>
            </w:r>
            <w:r w:rsidRPr="008A335C">
              <w:rPr>
                <w:i/>
                <w:iCs/>
                <w:color w:val="000000"/>
                <w:sz w:val="26"/>
                <w:szCs w:val="28"/>
                <w:lang w:val="vi-VN"/>
              </w:rPr>
              <w:t>tháng</w:t>
            </w:r>
            <w:r w:rsidRPr="008A335C">
              <w:rPr>
                <w:i/>
                <w:iCs/>
                <w:color w:val="000000"/>
                <w:sz w:val="26"/>
                <w:szCs w:val="28"/>
              </w:rPr>
              <w:t xml:space="preserve"> </w:t>
            </w:r>
            <w:r>
              <w:rPr>
                <w:i/>
                <w:iCs/>
                <w:color w:val="000000"/>
                <w:sz w:val="26"/>
                <w:szCs w:val="28"/>
              </w:rPr>
              <w:t xml:space="preserve">   </w:t>
            </w:r>
            <w:r w:rsidRPr="008A335C">
              <w:rPr>
                <w:i/>
                <w:iCs/>
                <w:color w:val="000000"/>
                <w:sz w:val="26"/>
                <w:szCs w:val="28"/>
              </w:rPr>
              <w:t xml:space="preserve"> </w:t>
            </w:r>
            <w:r w:rsidRPr="008A335C">
              <w:rPr>
                <w:i/>
                <w:iCs/>
                <w:color w:val="000000"/>
                <w:sz w:val="26"/>
                <w:szCs w:val="28"/>
                <w:lang w:val="vi-VN"/>
              </w:rPr>
              <w:t>năm</w:t>
            </w:r>
            <w:r w:rsidRPr="008A335C">
              <w:rPr>
                <w:i/>
                <w:iCs/>
                <w:color w:val="000000"/>
                <w:sz w:val="26"/>
                <w:szCs w:val="28"/>
              </w:rPr>
              <w:t xml:space="preserve"> 202</w:t>
            </w:r>
            <w:r>
              <w:rPr>
                <w:i/>
                <w:iCs/>
                <w:color w:val="000000"/>
                <w:sz w:val="26"/>
                <w:szCs w:val="28"/>
              </w:rPr>
              <w:t>6</w:t>
            </w:r>
          </w:p>
        </w:tc>
      </w:tr>
    </w:tbl>
    <w:p w14:paraId="462F1F2D" w14:textId="77777777" w:rsidR="00155742" w:rsidRDefault="00155742" w:rsidP="00155742">
      <w:pPr>
        <w:shd w:val="clear" w:color="auto" w:fill="FFFFFF"/>
        <w:spacing w:before="120" w:line="234" w:lineRule="atLeast"/>
        <w:rPr>
          <w:rFonts w:ascii="Arial" w:hAnsi="Arial" w:cs="Arial"/>
          <w:color w:val="000000"/>
          <w:sz w:val="20"/>
          <w:szCs w:val="20"/>
        </w:rPr>
      </w:pPr>
      <w:r w:rsidRPr="008A335C">
        <w:rPr>
          <w:rFonts w:ascii="Arial" w:hAnsi="Arial" w:cs="Arial"/>
          <w:color w:val="000000"/>
          <w:sz w:val="20"/>
          <w:szCs w:val="20"/>
        </w:rPr>
        <w:t> </w:t>
      </w:r>
    </w:p>
    <w:p w14:paraId="5B168F2A" w14:textId="291C8271" w:rsidR="009938CB" w:rsidRDefault="009938CB" w:rsidP="00155742">
      <w:pPr>
        <w:shd w:val="clear" w:color="auto" w:fill="FFFFFF"/>
        <w:tabs>
          <w:tab w:val="center" w:pos="4607"/>
          <w:tab w:val="left" w:pos="5046"/>
        </w:tabs>
        <w:spacing w:before="120" w:after="120" w:line="234" w:lineRule="atLeast"/>
        <w:jc w:val="center"/>
        <w:rPr>
          <w:b/>
          <w:bCs/>
          <w:color w:val="000000"/>
          <w:sz w:val="28"/>
          <w:szCs w:val="28"/>
        </w:rPr>
      </w:pPr>
      <w:r w:rsidRPr="00BB64A6">
        <w:rPr>
          <w:noProof/>
          <w:color w:val="000000"/>
          <w:sz w:val="16"/>
          <w:szCs w:val="16"/>
          <w:lang w:val="vi-VN" w:eastAsia="vi-VN"/>
        </w:rPr>
        <mc:AlternateContent>
          <mc:Choice Requires="wps">
            <w:drawing>
              <wp:anchor distT="45720" distB="45720" distL="114300" distR="114300" simplePos="0" relativeHeight="251662336" behindDoc="0" locked="0" layoutInCell="1" allowOverlap="1" wp14:anchorId="3179FE1C" wp14:editId="088A6B7C">
                <wp:simplePos x="0" y="0"/>
                <wp:positionH relativeFrom="column">
                  <wp:posOffset>241300</wp:posOffset>
                </wp:positionH>
                <wp:positionV relativeFrom="paragraph">
                  <wp:posOffset>109220</wp:posOffset>
                </wp:positionV>
                <wp:extent cx="914400" cy="325755"/>
                <wp:effectExtent l="0" t="0" r="1905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755"/>
                        </a:xfrm>
                        <a:prstGeom prst="rect">
                          <a:avLst/>
                        </a:prstGeom>
                        <a:solidFill>
                          <a:srgbClr val="FFFFFF"/>
                        </a:solidFill>
                        <a:ln w="9525">
                          <a:solidFill>
                            <a:srgbClr val="000000"/>
                          </a:solidFill>
                          <a:miter lim="800000"/>
                          <a:headEnd/>
                          <a:tailEnd/>
                        </a:ln>
                      </wps:spPr>
                      <wps:txbx>
                        <w:txbxContent>
                          <w:p w14:paraId="5B668BF2" w14:textId="77777777" w:rsidR="00155742" w:rsidRPr="00BB64A6" w:rsidRDefault="00155742" w:rsidP="00155742">
                            <w:pPr>
                              <w:jc w:val="center"/>
                              <w:rPr>
                                <w:b/>
                                <w:bCs/>
                              </w:rPr>
                            </w:pPr>
                            <w:r w:rsidRPr="00BB64A6">
                              <w:rPr>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9FE1C" id="_x0000_t202" coordsize="21600,21600" o:spt="202" path="m,l,21600r21600,l21600,xe">
                <v:stroke joinstyle="miter"/>
                <v:path gradientshapeok="t" o:connecttype="rect"/>
              </v:shapetype>
              <v:shape id="Text Box 2" o:spid="_x0000_s1026" type="#_x0000_t202" style="position:absolute;left:0;text-align:left;margin-left:19pt;margin-top:8.6pt;width:1in;height:25.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">
                <v:textbox>
                  <w:txbxContent>
                    <w:p w14:paraId="5B668BF2" w14:textId="77777777" w:rsidR="00155742" w:rsidRPr="00BB64A6" w:rsidRDefault="00155742" w:rsidP="00155742">
                      <w:pPr>
                        <w:jc w:val="center"/>
                        <w:rPr>
                          <w:b/>
                          <w:bCs/>
                        </w:rPr>
                      </w:pPr>
                      <w:r w:rsidRPr="00BB64A6">
                        <w:rPr>
                          <w:b/>
                          <w:bCs/>
                        </w:rPr>
                        <w:t>DỰ THẢO</w:t>
                      </w:r>
                    </w:p>
                  </w:txbxContent>
                </v:textbox>
              </v:shape>
            </w:pict>
          </mc:Fallback>
        </mc:AlternateContent>
      </w:r>
    </w:p>
    <w:p w14:paraId="18CBEA53" w14:textId="2ED7D53E" w:rsidR="00155742" w:rsidRPr="008A335C" w:rsidRDefault="00155742" w:rsidP="00155742">
      <w:pPr>
        <w:shd w:val="clear" w:color="auto" w:fill="FFFFFF"/>
        <w:tabs>
          <w:tab w:val="center" w:pos="4607"/>
          <w:tab w:val="left" w:pos="5046"/>
        </w:tabs>
        <w:spacing w:before="120" w:after="120" w:line="234" w:lineRule="atLeast"/>
        <w:jc w:val="center"/>
        <w:rPr>
          <w:color w:val="000000"/>
          <w:sz w:val="28"/>
          <w:szCs w:val="28"/>
        </w:rPr>
      </w:pPr>
      <w:r w:rsidRPr="008A335C">
        <w:rPr>
          <w:b/>
          <w:bCs/>
          <w:color w:val="000000"/>
          <w:sz w:val="28"/>
          <w:szCs w:val="28"/>
        </w:rPr>
        <w:t>NGHỊ QUYẾT</w:t>
      </w:r>
    </w:p>
    <w:p w14:paraId="795A51E4" w14:textId="7E7D3F56" w:rsidR="00A33763" w:rsidRPr="004F215B" w:rsidRDefault="00155742" w:rsidP="00A33763">
      <w:pPr>
        <w:jc w:val="center"/>
        <w:rPr>
          <w:rFonts w:asciiTheme="majorHAnsi" w:hAnsiTheme="majorHAnsi" w:cstheme="majorHAnsi"/>
          <w:b/>
          <w:color w:val="000000"/>
          <w:sz w:val="28"/>
          <w:szCs w:val="28"/>
          <w:shd w:val="clear" w:color="auto" w:fill="FFFFFF"/>
        </w:rPr>
      </w:pPr>
      <w:r w:rsidRPr="00480885">
        <w:rPr>
          <w:b/>
          <w:color w:val="000000"/>
          <w:sz w:val="28"/>
          <w:szCs w:val="28"/>
        </w:rPr>
        <w:t xml:space="preserve">Quy </w:t>
      </w:r>
      <w:r w:rsidRPr="00863065">
        <w:rPr>
          <w:b/>
          <w:color w:val="000000"/>
          <w:sz w:val="28"/>
          <w:szCs w:val="28"/>
          <w:lang w:val="vi-VN"/>
        </w:rPr>
        <w:t xml:space="preserve">định </w:t>
      </w:r>
      <w:r w:rsidR="00A33763" w:rsidRPr="00A33763">
        <w:rPr>
          <w:b/>
          <w:bCs/>
          <w:sz w:val="28"/>
          <w:szCs w:val="28"/>
          <w:lang w:eastAsia="vi-VN"/>
        </w:rPr>
        <w:t>việc</w:t>
      </w:r>
      <w:r w:rsidR="00A33763">
        <w:rPr>
          <w:rFonts w:ascii="Arial" w:hAnsi="Arial" w:cs="Arial"/>
          <w:color w:val="000000"/>
          <w:sz w:val="20"/>
          <w:szCs w:val="20"/>
          <w:shd w:val="clear" w:color="auto" w:fill="FFFFFF"/>
        </w:rPr>
        <w:t xml:space="preserve"> </w:t>
      </w:r>
      <w:r w:rsidR="00A33763" w:rsidRPr="004F215B">
        <w:rPr>
          <w:rFonts w:asciiTheme="majorHAnsi" w:hAnsiTheme="majorHAnsi" w:cstheme="majorHAnsi"/>
          <w:b/>
          <w:color w:val="000000"/>
          <w:sz w:val="28"/>
          <w:szCs w:val="28"/>
          <w:shd w:val="clear" w:color="auto" w:fill="FFFFFF"/>
        </w:rPr>
        <w:t>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w:t>
      </w:r>
    </w:p>
    <w:p w14:paraId="4B15A37A" w14:textId="45ECF098" w:rsidR="00155742" w:rsidRPr="00A33763" w:rsidRDefault="00AE610E" w:rsidP="00A33763">
      <w:pPr>
        <w:jc w:val="center"/>
        <w:rPr>
          <w:b/>
          <w:color w:val="000000"/>
          <w:sz w:val="28"/>
          <w:szCs w:val="28"/>
        </w:rPr>
      </w:pPr>
      <w:r>
        <w:rPr>
          <w:noProof/>
          <w:lang w:val="vi-VN" w:eastAsia="vi-VN"/>
        </w:rPr>
        <mc:AlternateContent>
          <mc:Choice Requires="wps">
            <w:drawing>
              <wp:anchor distT="4294967288" distB="4294967288" distL="114300" distR="114300" simplePos="0" relativeHeight="251661312" behindDoc="0" locked="0" layoutInCell="1" allowOverlap="1" wp14:anchorId="645C8E77" wp14:editId="546EF55D">
                <wp:simplePos x="0" y="0"/>
                <wp:positionH relativeFrom="column">
                  <wp:posOffset>1998980</wp:posOffset>
                </wp:positionH>
                <wp:positionV relativeFrom="paragraph">
                  <wp:posOffset>27305</wp:posOffset>
                </wp:positionV>
                <wp:extent cx="18129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30376BB" id="Straight Connector 1" o:spid="_x0000_s1026" style="position:absolute;z-index:25166131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57.4pt,2.15pt" to="300.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"/>
            </w:pict>
          </mc:Fallback>
        </mc:AlternateContent>
      </w:r>
    </w:p>
    <w:p w14:paraId="182D4C80" w14:textId="50E6EBB2" w:rsidR="00155742" w:rsidRPr="008A335C" w:rsidRDefault="00155742" w:rsidP="00155742">
      <w:pPr>
        <w:shd w:val="clear" w:color="auto" w:fill="FFFFFF"/>
        <w:spacing w:before="120" w:line="276" w:lineRule="auto"/>
        <w:jc w:val="center"/>
        <w:rPr>
          <w:b/>
          <w:color w:val="000000"/>
          <w:sz w:val="28"/>
          <w:szCs w:val="28"/>
          <w:lang w:val="vi-VN"/>
        </w:rPr>
      </w:pPr>
    </w:p>
    <w:p w14:paraId="12930B5D" w14:textId="5FB95213" w:rsidR="003C1ECF" w:rsidRPr="003C1ECF" w:rsidRDefault="003C1ECF" w:rsidP="003C1ECF">
      <w:pPr>
        <w:spacing w:after="120"/>
        <w:ind w:firstLine="630"/>
        <w:jc w:val="both"/>
        <w:rPr>
          <w:i/>
          <w:iCs/>
          <w:sz w:val="28"/>
          <w:szCs w:val="28"/>
          <w:lang w:val="vi-VN"/>
        </w:rPr>
      </w:pPr>
      <w:r w:rsidRPr="003C1ECF">
        <w:rPr>
          <w:i/>
          <w:iCs/>
          <w:sz w:val="28"/>
          <w:szCs w:val="28"/>
          <w:lang w:val="vi-VN"/>
        </w:rPr>
        <w:t xml:space="preserve">Căn cứ Luật Tổ chức chính quyền địa phương năm </w:t>
      </w:r>
      <w:r w:rsidR="00AE610E">
        <w:rPr>
          <w:i/>
          <w:iCs/>
          <w:sz w:val="28"/>
          <w:szCs w:val="28"/>
          <w:lang w:val="vi-VN"/>
        </w:rPr>
        <w:t>2025</w:t>
      </w:r>
      <w:r w:rsidRPr="003C1ECF">
        <w:rPr>
          <w:i/>
          <w:iCs/>
          <w:sz w:val="28"/>
          <w:szCs w:val="28"/>
          <w:lang w:val="vi-VN"/>
        </w:rPr>
        <w:t>;</w:t>
      </w:r>
    </w:p>
    <w:p w14:paraId="4590A795" w14:textId="638E9072" w:rsidR="003C1ECF" w:rsidRPr="003C1ECF" w:rsidRDefault="003C1ECF" w:rsidP="003C1ECF">
      <w:pPr>
        <w:spacing w:after="120"/>
        <w:ind w:firstLine="630"/>
        <w:jc w:val="both"/>
        <w:rPr>
          <w:i/>
          <w:iCs/>
          <w:sz w:val="28"/>
          <w:szCs w:val="28"/>
          <w:lang w:val="vi-VN"/>
        </w:rPr>
      </w:pPr>
      <w:r w:rsidRPr="003C1ECF">
        <w:rPr>
          <w:i/>
          <w:iCs/>
          <w:sz w:val="28"/>
          <w:szCs w:val="28"/>
          <w:lang w:val="vi-VN"/>
        </w:rPr>
        <w:t>Căn cứ Luật Đất đai năm 2024;</w:t>
      </w:r>
    </w:p>
    <w:p w14:paraId="5979E93A" w14:textId="18E565BE" w:rsidR="003C1ECF" w:rsidRPr="003C1ECF" w:rsidRDefault="003C1ECF" w:rsidP="003C1ECF">
      <w:pPr>
        <w:spacing w:after="120"/>
        <w:ind w:firstLine="630"/>
        <w:jc w:val="both"/>
        <w:rPr>
          <w:i/>
          <w:iCs/>
          <w:sz w:val="28"/>
          <w:szCs w:val="28"/>
          <w:lang w:val="vi-VN"/>
        </w:rPr>
      </w:pPr>
      <w:r w:rsidRPr="003C1ECF">
        <w:rPr>
          <w:i/>
          <w:iCs/>
          <w:sz w:val="28"/>
          <w:szCs w:val="28"/>
          <w:lang w:val="vi-VN"/>
        </w:rPr>
        <w:t>Căn cứ</w:t>
      </w:r>
      <w:r w:rsidR="00716B54">
        <w:rPr>
          <w:i/>
          <w:iCs/>
          <w:sz w:val="28"/>
          <w:szCs w:val="28"/>
          <w:lang w:val="vi-VN"/>
        </w:rPr>
        <w:t xml:space="preserve"> Luật Ngân sách nhà nước năm 202</w:t>
      </w:r>
      <w:r w:rsidRPr="003C1ECF">
        <w:rPr>
          <w:i/>
          <w:iCs/>
          <w:sz w:val="28"/>
          <w:szCs w:val="28"/>
          <w:lang w:val="vi-VN"/>
        </w:rPr>
        <w:t>5;</w:t>
      </w:r>
    </w:p>
    <w:p w14:paraId="34F537B4" w14:textId="3834DE06" w:rsidR="003C1ECF" w:rsidRPr="003C1ECF" w:rsidRDefault="00716B54" w:rsidP="003C1ECF">
      <w:pPr>
        <w:spacing w:after="120"/>
        <w:ind w:firstLine="630"/>
        <w:jc w:val="both"/>
        <w:rPr>
          <w:i/>
          <w:iCs/>
          <w:sz w:val="28"/>
          <w:szCs w:val="28"/>
          <w:lang w:val="vi-VN"/>
        </w:rPr>
      </w:pPr>
      <w:r>
        <w:rPr>
          <w:i/>
          <w:iCs/>
          <w:sz w:val="28"/>
          <w:szCs w:val="28"/>
          <w:lang w:val="vi-VN"/>
        </w:rPr>
        <w:t>Căn cứ Luật Đầu tư năm 202</w:t>
      </w:r>
      <w:r w:rsidRPr="00716B54">
        <w:rPr>
          <w:i/>
          <w:iCs/>
          <w:sz w:val="28"/>
          <w:szCs w:val="28"/>
          <w:lang w:val="vi-VN"/>
        </w:rPr>
        <w:t>5</w:t>
      </w:r>
      <w:r w:rsidR="003C1ECF" w:rsidRPr="003C1ECF">
        <w:rPr>
          <w:i/>
          <w:iCs/>
          <w:sz w:val="28"/>
          <w:szCs w:val="28"/>
          <w:lang w:val="vi-VN"/>
        </w:rPr>
        <w:t>;</w:t>
      </w:r>
    </w:p>
    <w:p w14:paraId="3E66C1DE" w14:textId="77777777" w:rsidR="003C1ECF" w:rsidRPr="003C1ECF" w:rsidRDefault="003C1ECF" w:rsidP="003C1ECF">
      <w:pPr>
        <w:spacing w:after="120"/>
        <w:ind w:firstLine="630"/>
        <w:jc w:val="both"/>
        <w:rPr>
          <w:i/>
          <w:iCs/>
          <w:sz w:val="28"/>
          <w:szCs w:val="28"/>
          <w:lang w:val="vi-VN"/>
        </w:rPr>
      </w:pPr>
      <w:r w:rsidRPr="003C1ECF">
        <w:rPr>
          <w:i/>
          <w:iCs/>
          <w:sz w:val="28"/>
          <w:szCs w:val="28"/>
          <w:lang w:val="vi-VN"/>
        </w:rPr>
        <w:t>Căn cứ Nghị định số 103/2024/NĐ-CP ngày 30 tháng 7 năm 2024 của Chính phủ quy định về tiền sử dụng đất, tiền thuê đất;</w:t>
      </w:r>
    </w:p>
    <w:p w14:paraId="3E3CAE77" w14:textId="6159F86E" w:rsidR="00D96501" w:rsidRPr="003C1ECF" w:rsidRDefault="00D96501" w:rsidP="003C1ECF">
      <w:pPr>
        <w:spacing w:after="120"/>
        <w:ind w:firstLine="630"/>
        <w:jc w:val="both"/>
        <w:rPr>
          <w:i/>
          <w:iCs/>
          <w:sz w:val="28"/>
          <w:szCs w:val="28"/>
          <w:lang w:val="vi-VN"/>
        </w:rPr>
      </w:pPr>
      <w:r w:rsidRPr="003C1ECF">
        <w:rPr>
          <w:i/>
          <w:iCs/>
          <w:sz w:val="28"/>
          <w:szCs w:val="28"/>
          <w:lang w:val="vi-VN"/>
        </w:rPr>
        <w:t>Xét Tờ trình số … /TTr-UBND ngày … tháng ... năm 2026 của Ủy ban nhân dân Thành phố...;</w:t>
      </w:r>
      <w:r w:rsidR="004B5AB6" w:rsidRPr="004B5AB6">
        <w:rPr>
          <w:rFonts w:asciiTheme="majorHAnsi" w:hAnsiTheme="majorHAnsi" w:cstheme="majorHAnsi"/>
          <w:i/>
          <w:color w:val="000000"/>
          <w:sz w:val="28"/>
          <w:szCs w:val="28"/>
          <w:lang w:val="vi-VN"/>
        </w:rPr>
        <w:t xml:space="preserve"> </w:t>
      </w:r>
      <w:r w:rsidR="004B5AB6" w:rsidRPr="003C1ECF">
        <w:rPr>
          <w:rFonts w:asciiTheme="majorHAnsi" w:hAnsiTheme="majorHAnsi" w:cstheme="majorHAnsi"/>
          <w:i/>
          <w:color w:val="000000"/>
          <w:sz w:val="28"/>
          <w:szCs w:val="28"/>
          <w:lang w:val="vi-VN"/>
        </w:rPr>
        <w:t>Báo cáo thẩm tra số …… /BC-HĐND ngày … tháng ... năm 2026 của Ban ……… - Hội đồng nhân dân Thành phố; Ý kiến thảo luận thống nhất của đại biểu Hội đồng nhân dân Thành phố tại kỳ họp;</w:t>
      </w:r>
    </w:p>
    <w:p w14:paraId="4D505BC8" w14:textId="113018FC" w:rsidR="00155742" w:rsidRPr="003C1ECF" w:rsidRDefault="00D96501" w:rsidP="003C1ECF">
      <w:pPr>
        <w:tabs>
          <w:tab w:val="left" w:pos="1134"/>
        </w:tabs>
        <w:spacing w:after="120"/>
        <w:ind w:firstLine="720"/>
        <w:jc w:val="both"/>
        <w:rPr>
          <w:rFonts w:asciiTheme="majorHAnsi" w:hAnsiTheme="majorHAnsi" w:cstheme="majorHAnsi"/>
          <w:b/>
          <w:i/>
          <w:color w:val="000000"/>
          <w:sz w:val="28"/>
          <w:szCs w:val="28"/>
          <w:lang w:val="vi-VN"/>
        </w:rPr>
      </w:pPr>
      <w:r w:rsidRPr="003C1ECF">
        <w:rPr>
          <w:i/>
          <w:iCs/>
          <w:sz w:val="28"/>
          <w:szCs w:val="28"/>
          <w:lang w:val="vi-VN"/>
        </w:rPr>
        <w:t>Hội đồng nhân dân Thành phố Hồ Chí Minh ban hành Nghị quyết quy định việc không hoàn trả kinh phí bồi thường, giải phóng mặt bằng đối với một số trường hợp giao đất, thuê đất trong Khu Công nghệ cao Thành phố Hồ Chí Minh.</w:t>
      </w:r>
      <w:r w:rsidR="00155742" w:rsidRPr="003C1ECF">
        <w:rPr>
          <w:rFonts w:asciiTheme="majorHAnsi" w:hAnsiTheme="majorHAnsi" w:cstheme="majorHAnsi"/>
          <w:i/>
          <w:color w:val="000000"/>
          <w:sz w:val="28"/>
          <w:szCs w:val="28"/>
          <w:lang w:val="vi-VN"/>
        </w:rPr>
        <w:t xml:space="preserve"> </w:t>
      </w:r>
    </w:p>
    <w:p w14:paraId="65FEA18F" w14:textId="77777777" w:rsidR="00C22255" w:rsidRPr="00976341" w:rsidRDefault="00762476" w:rsidP="003C1ECF">
      <w:pPr>
        <w:spacing w:after="120"/>
        <w:ind w:firstLine="720"/>
        <w:jc w:val="both"/>
        <w:rPr>
          <w:rFonts w:asciiTheme="majorHAnsi" w:hAnsiTheme="majorHAnsi" w:cstheme="majorHAnsi"/>
          <w:sz w:val="28"/>
          <w:szCs w:val="28"/>
          <w:lang w:val="vi-VN"/>
        </w:rPr>
      </w:pPr>
      <w:bookmarkStart w:id="0" w:name="_Hlk178754791"/>
      <w:bookmarkStart w:id="1" w:name="_Hlk147924141"/>
      <w:r w:rsidRPr="003C1ECF">
        <w:rPr>
          <w:rFonts w:asciiTheme="majorHAnsi" w:hAnsiTheme="majorHAnsi" w:cstheme="majorHAnsi"/>
          <w:b/>
          <w:bCs/>
          <w:sz w:val="28"/>
          <w:szCs w:val="28"/>
          <w:lang w:val="vi-VN"/>
        </w:rPr>
        <w:t>Điều 1. Phạm vi điều chỉnh</w:t>
      </w:r>
      <w:r w:rsidRPr="003C1ECF">
        <w:rPr>
          <w:rFonts w:asciiTheme="majorHAnsi" w:hAnsiTheme="majorHAnsi" w:cstheme="majorHAnsi"/>
          <w:sz w:val="28"/>
          <w:szCs w:val="28"/>
          <w:lang w:val="vi-VN"/>
        </w:rPr>
        <w:t xml:space="preserve"> </w:t>
      </w:r>
    </w:p>
    <w:p w14:paraId="304630E5" w14:textId="698038F8" w:rsidR="00762476" w:rsidRPr="003C1ECF" w:rsidRDefault="00762476" w:rsidP="003C1ECF">
      <w:pPr>
        <w:spacing w:after="120"/>
        <w:ind w:firstLine="720"/>
        <w:jc w:val="both"/>
        <w:rPr>
          <w:rFonts w:asciiTheme="majorHAnsi" w:hAnsiTheme="majorHAnsi" w:cstheme="majorHAnsi"/>
          <w:sz w:val="28"/>
          <w:szCs w:val="28"/>
          <w:lang w:val="vi-VN"/>
        </w:rPr>
      </w:pPr>
      <w:r w:rsidRPr="003C1ECF">
        <w:rPr>
          <w:rFonts w:asciiTheme="majorHAnsi" w:hAnsiTheme="majorHAnsi" w:cstheme="majorHAnsi"/>
          <w:sz w:val="28"/>
          <w:szCs w:val="28"/>
          <w:lang w:val="vi-VN"/>
        </w:rPr>
        <w:t xml:space="preserve">Nghị quyết này quy định </w:t>
      </w:r>
      <w:r w:rsidR="00976341">
        <w:rPr>
          <w:rFonts w:asciiTheme="majorHAnsi" w:hAnsiTheme="majorHAnsi" w:cstheme="majorHAnsi"/>
          <w:sz w:val="28"/>
          <w:szCs w:val="28"/>
          <w:lang w:val="vi-VN"/>
        </w:rPr>
        <w:t>nội dung được giao tại khoản 8 Điều 31 Nghị định số 103/2024/</w:t>
      </w:r>
      <w:r w:rsidR="00976341" w:rsidRPr="00976341">
        <w:rPr>
          <w:rFonts w:asciiTheme="majorHAnsi" w:hAnsiTheme="majorHAnsi" w:cstheme="majorHAnsi"/>
          <w:sz w:val="28"/>
          <w:szCs w:val="28"/>
          <w:lang w:val="vi-VN"/>
        </w:rPr>
        <w:t xml:space="preserve">NĐ-CP </w:t>
      </w:r>
      <w:r w:rsidRPr="003C1ECF">
        <w:rPr>
          <w:rFonts w:asciiTheme="majorHAnsi" w:hAnsiTheme="majorHAnsi" w:cstheme="majorHAnsi"/>
          <w:sz w:val="28"/>
          <w:szCs w:val="28"/>
          <w:lang w:val="vi-VN"/>
        </w:rPr>
        <w:t>về việc người sử dụng đất được Nhà nước giao đất không thu tiền sử dụng đất, cho thuê đất trong Khu Công nghệ cao Thành phố Hồ Chí Minh không phải hoàn trả ngân sách nhà nước kinh phí bồi thường, giải phóng mặt bằng (GPMB) đã được Nhà nước bố trí từ ngân sách nhà nước (không bao gồm trường hợp ứng vốn từ Quỹ phát triển đất).</w:t>
      </w:r>
    </w:p>
    <w:p w14:paraId="4074E5D2" w14:textId="77777777" w:rsidR="003C1ECF" w:rsidRPr="00976341" w:rsidRDefault="00762476" w:rsidP="003C1ECF">
      <w:pPr>
        <w:spacing w:after="120"/>
        <w:ind w:firstLine="720"/>
        <w:jc w:val="both"/>
        <w:rPr>
          <w:rFonts w:asciiTheme="majorHAnsi" w:hAnsiTheme="majorHAnsi" w:cstheme="majorHAnsi"/>
          <w:sz w:val="28"/>
          <w:szCs w:val="28"/>
          <w:lang w:val="vi-VN"/>
        </w:rPr>
      </w:pPr>
      <w:r w:rsidRPr="00976341">
        <w:rPr>
          <w:rFonts w:asciiTheme="majorHAnsi" w:hAnsiTheme="majorHAnsi" w:cstheme="majorHAnsi"/>
          <w:b/>
          <w:bCs/>
          <w:sz w:val="28"/>
          <w:szCs w:val="28"/>
          <w:lang w:val="vi-VN"/>
        </w:rPr>
        <w:t>Điều 2. Đối tượng áp dụng</w:t>
      </w:r>
      <w:r w:rsidR="003C1ECF" w:rsidRPr="00976341">
        <w:rPr>
          <w:rFonts w:asciiTheme="majorHAnsi" w:hAnsiTheme="majorHAnsi" w:cstheme="majorHAnsi"/>
          <w:sz w:val="28"/>
          <w:szCs w:val="28"/>
          <w:lang w:val="vi-VN"/>
        </w:rPr>
        <w:tab/>
      </w:r>
    </w:p>
    <w:p w14:paraId="17A46A7C" w14:textId="5F333FB1" w:rsidR="003C1ECF" w:rsidRPr="00976341" w:rsidRDefault="003C1ECF" w:rsidP="003C1ECF">
      <w:pPr>
        <w:spacing w:after="120"/>
        <w:ind w:firstLine="720"/>
        <w:jc w:val="both"/>
        <w:rPr>
          <w:rFonts w:asciiTheme="majorHAnsi" w:hAnsiTheme="majorHAnsi" w:cstheme="majorHAnsi"/>
          <w:sz w:val="28"/>
          <w:szCs w:val="28"/>
          <w:lang w:val="vi-VN"/>
        </w:rPr>
      </w:pPr>
      <w:r w:rsidRPr="00976341">
        <w:rPr>
          <w:rFonts w:asciiTheme="majorHAnsi" w:hAnsiTheme="majorHAnsi" w:cstheme="majorHAnsi"/>
          <w:color w:val="303030"/>
          <w:sz w:val="28"/>
          <w:szCs w:val="28"/>
          <w:lang w:val="vi-VN"/>
        </w:rPr>
        <w:t xml:space="preserve">1. </w:t>
      </w:r>
      <w:r w:rsidR="00762476" w:rsidRPr="00976341">
        <w:rPr>
          <w:rFonts w:asciiTheme="majorHAnsi" w:hAnsiTheme="majorHAnsi" w:cstheme="majorHAnsi"/>
          <w:color w:val="303030"/>
          <w:sz w:val="28"/>
          <w:szCs w:val="28"/>
          <w:lang w:val="vi-VN"/>
        </w:rPr>
        <w:t>Người sử dụng đất được Nhà nước giao đất không thu tiền sử dụng đất, cho thuê đất không thu tiền thuê đất trong Khu Công nghệ cao Thành phố Hồ Chí Minh thuộc các trường hợp quy định tại Điều 3 Nghị quyết này.</w:t>
      </w:r>
    </w:p>
    <w:p w14:paraId="6D455367" w14:textId="6A407773" w:rsidR="00762476" w:rsidRPr="00976341" w:rsidRDefault="003C1ECF" w:rsidP="003C1ECF">
      <w:pPr>
        <w:spacing w:after="120"/>
        <w:ind w:firstLine="720"/>
        <w:rPr>
          <w:sz w:val="28"/>
          <w:szCs w:val="28"/>
          <w:lang w:val="vi-VN"/>
        </w:rPr>
      </w:pPr>
      <w:r w:rsidRPr="00976341">
        <w:rPr>
          <w:sz w:val="28"/>
          <w:szCs w:val="28"/>
          <w:lang w:val="vi-VN"/>
        </w:rPr>
        <w:lastRenderedPageBreak/>
        <w:t xml:space="preserve">2. </w:t>
      </w:r>
      <w:r w:rsidR="00762476" w:rsidRPr="00976341">
        <w:rPr>
          <w:sz w:val="28"/>
          <w:szCs w:val="28"/>
          <w:lang w:val="vi-VN"/>
        </w:rPr>
        <w:t>Ban Quản lý Khu Công nghệ cao, cơ quan Nhà nước thực hiện các thủ tục hành chính liên quan đến dự án đầu tư có sử dụng đất trong Khu Công nghệ cao trên địa bàn Thành phố Hồ Chí Minh.</w:t>
      </w:r>
    </w:p>
    <w:p w14:paraId="179D7907" w14:textId="475E3986" w:rsidR="00762476" w:rsidRPr="00976341" w:rsidRDefault="003C1ECF" w:rsidP="003C1ECF">
      <w:pPr>
        <w:shd w:val="clear" w:color="auto" w:fill="FFFFFF"/>
        <w:tabs>
          <w:tab w:val="left" w:pos="490"/>
        </w:tabs>
        <w:spacing w:after="120" w:line="259" w:lineRule="auto"/>
        <w:jc w:val="both"/>
        <w:rPr>
          <w:rFonts w:asciiTheme="majorHAnsi" w:hAnsiTheme="majorHAnsi" w:cstheme="majorHAnsi"/>
          <w:color w:val="303030"/>
          <w:sz w:val="28"/>
          <w:szCs w:val="28"/>
          <w:lang w:val="vi-VN"/>
        </w:rPr>
      </w:pPr>
      <w:r w:rsidRPr="00976341">
        <w:rPr>
          <w:rFonts w:asciiTheme="majorHAnsi" w:hAnsiTheme="majorHAnsi" w:cstheme="majorHAnsi"/>
          <w:color w:val="303030"/>
          <w:sz w:val="28"/>
          <w:szCs w:val="28"/>
          <w:lang w:val="vi-VN"/>
        </w:rPr>
        <w:tab/>
      </w:r>
      <w:r w:rsidRPr="00976341">
        <w:rPr>
          <w:rFonts w:asciiTheme="majorHAnsi" w:hAnsiTheme="majorHAnsi" w:cstheme="majorHAnsi"/>
          <w:color w:val="303030"/>
          <w:sz w:val="28"/>
          <w:szCs w:val="28"/>
          <w:lang w:val="vi-VN"/>
        </w:rPr>
        <w:tab/>
        <w:t xml:space="preserve">3. </w:t>
      </w:r>
      <w:r w:rsidR="00762476" w:rsidRPr="00976341">
        <w:rPr>
          <w:rFonts w:asciiTheme="majorHAnsi" w:hAnsiTheme="majorHAnsi" w:cstheme="majorHAnsi"/>
          <w:color w:val="303030"/>
          <w:sz w:val="28"/>
          <w:szCs w:val="28"/>
          <w:lang w:val="vi-VN"/>
        </w:rPr>
        <w:t>Các cơ quan, tổ chức và cá nhân khác có liên quan.</w:t>
      </w:r>
    </w:p>
    <w:p w14:paraId="7A698C40" w14:textId="77777777" w:rsidR="003C1ECF" w:rsidRPr="00976341" w:rsidRDefault="00762476" w:rsidP="003C1ECF">
      <w:pPr>
        <w:spacing w:after="120"/>
        <w:ind w:firstLine="720"/>
        <w:jc w:val="both"/>
        <w:rPr>
          <w:rFonts w:asciiTheme="majorHAnsi" w:hAnsiTheme="majorHAnsi" w:cstheme="majorHAnsi"/>
          <w:sz w:val="28"/>
          <w:szCs w:val="28"/>
          <w:lang w:val="vi-VN"/>
        </w:rPr>
      </w:pPr>
      <w:r w:rsidRPr="00976341">
        <w:rPr>
          <w:rFonts w:asciiTheme="majorHAnsi" w:hAnsiTheme="majorHAnsi" w:cstheme="majorHAnsi"/>
          <w:b/>
          <w:bCs/>
          <w:sz w:val="28"/>
          <w:szCs w:val="28"/>
          <w:lang w:val="vi-VN"/>
        </w:rPr>
        <w:t>Điều 3. Các trường hợp không phải hoàn trả kinh phí bồi thường, giải phóng mặt bằng</w:t>
      </w:r>
      <w:r w:rsidRPr="00976341">
        <w:rPr>
          <w:rFonts w:asciiTheme="majorHAnsi" w:hAnsiTheme="majorHAnsi" w:cstheme="majorHAnsi"/>
          <w:sz w:val="28"/>
          <w:szCs w:val="28"/>
          <w:lang w:val="vi-VN"/>
        </w:rPr>
        <w:t xml:space="preserve"> </w:t>
      </w:r>
    </w:p>
    <w:p w14:paraId="4A625607" w14:textId="579F30BE" w:rsidR="003C1ECF" w:rsidRPr="00976341" w:rsidRDefault="004B5AB6" w:rsidP="003C1ECF">
      <w:pPr>
        <w:spacing w:after="120"/>
        <w:ind w:firstLine="720"/>
        <w:jc w:val="both"/>
        <w:rPr>
          <w:rFonts w:asciiTheme="majorHAnsi" w:hAnsiTheme="majorHAnsi" w:cstheme="majorHAnsi"/>
          <w:sz w:val="28"/>
          <w:szCs w:val="28"/>
          <w:lang w:val="vi-VN"/>
        </w:rPr>
      </w:pPr>
      <w:r w:rsidRPr="004B5AB6">
        <w:rPr>
          <w:rFonts w:asciiTheme="majorHAnsi" w:hAnsiTheme="majorHAnsi" w:cstheme="majorHAnsi"/>
          <w:sz w:val="28"/>
          <w:szCs w:val="28"/>
          <w:lang w:val="vi-VN"/>
        </w:rPr>
        <w:t xml:space="preserve">1. </w:t>
      </w:r>
      <w:r w:rsidR="00762476" w:rsidRPr="00976341">
        <w:rPr>
          <w:rFonts w:asciiTheme="majorHAnsi" w:hAnsiTheme="majorHAnsi" w:cstheme="majorHAnsi"/>
          <w:sz w:val="28"/>
          <w:szCs w:val="28"/>
          <w:lang w:val="vi-VN"/>
        </w:rPr>
        <w:t xml:space="preserve">Người sử dụng đất quy định tại khoản 1 Điều 2 Nghị quyết này không phải hoàn trả kinh phí bồi thường, giải phóng mặt bằng đối với các trường hợp sau: </w:t>
      </w:r>
    </w:p>
    <w:p w14:paraId="2A13B45F" w14:textId="77777777" w:rsidR="003C1ECF" w:rsidRPr="00976341" w:rsidRDefault="00762476" w:rsidP="003C1ECF">
      <w:pPr>
        <w:spacing w:after="120"/>
        <w:ind w:firstLine="720"/>
        <w:jc w:val="both"/>
        <w:rPr>
          <w:rFonts w:asciiTheme="majorHAnsi" w:hAnsiTheme="majorHAnsi" w:cstheme="majorHAnsi"/>
          <w:sz w:val="28"/>
          <w:szCs w:val="28"/>
          <w:lang w:val="vi-VN"/>
        </w:rPr>
      </w:pPr>
      <w:r w:rsidRPr="00976341">
        <w:rPr>
          <w:rFonts w:asciiTheme="majorHAnsi" w:hAnsiTheme="majorHAnsi" w:cstheme="majorHAnsi"/>
          <w:sz w:val="28"/>
          <w:szCs w:val="28"/>
          <w:lang w:val="vi-VN"/>
        </w:rPr>
        <w:t xml:space="preserve">a) Thuê đất trả tiền hàng năm và thuộc đối tượng được miễn, giảm tiền thuê đất nhưng có nguyện vọng không hưởng ưu đãi về miễn, giảm tiền thuê đất. </w:t>
      </w:r>
    </w:p>
    <w:p w14:paraId="562DB2EF" w14:textId="77777777" w:rsidR="003C1ECF" w:rsidRPr="00976341" w:rsidRDefault="00762476" w:rsidP="003C1ECF">
      <w:pPr>
        <w:spacing w:after="120"/>
        <w:ind w:firstLine="720"/>
        <w:jc w:val="both"/>
        <w:rPr>
          <w:rFonts w:asciiTheme="majorHAnsi" w:hAnsiTheme="majorHAnsi" w:cstheme="majorHAnsi"/>
          <w:sz w:val="28"/>
          <w:szCs w:val="28"/>
          <w:lang w:val="vi-VN"/>
        </w:rPr>
      </w:pPr>
      <w:r w:rsidRPr="00976341">
        <w:rPr>
          <w:rFonts w:asciiTheme="majorHAnsi" w:hAnsiTheme="majorHAnsi" w:cstheme="majorHAnsi"/>
          <w:sz w:val="28"/>
          <w:szCs w:val="28"/>
          <w:lang w:val="vi-VN"/>
        </w:rPr>
        <w:t xml:space="preserve">b) Sử dụng đất và đất có mặt nước để xây dựng công trình giao thông, hạ tầng kỹ thuật, khu cây xanh, công viên sử dụng công cộng theo quy hoạch chung và quy hoạch phân khu xây dựng Khu Công nghệ cao đã được cấp có thẩm quyền phê duyệt. </w:t>
      </w:r>
    </w:p>
    <w:p w14:paraId="694C7013" w14:textId="77777777" w:rsidR="003C1ECF" w:rsidRPr="00976341" w:rsidRDefault="00762476" w:rsidP="003C1ECF">
      <w:pPr>
        <w:spacing w:after="120"/>
        <w:ind w:firstLine="720"/>
        <w:jc w:val="both"/>
        <w:rPr>
          <w:rFonts w:asciiTheme="majorHAnsi" w:hAnsiTheme="majorHAnsi" w:cstheme="majorHAnsi"/>
          <w:sz w:val="28"/>
          <w:szCs w:val="28"/>
          <w:lang w:val="vi-VN"/>
        </w:rPr>
      </w:pPr>
      <w:r w:rsidRPr="00976341">
        <w:rPr>
          <w:rFonts w:asciiTheme="majorHAnsi" w:hAnsiTheme="majorHAnsi" w:cstheme="majorHAnsi"/>
          <w:sz w:val="28"/>
          <w:szCs w:val="28"/>
          <w:lang w:val="vi-VN"/>
        </w:rPr>
        <w:t xml:space="preserve">c) Ban quản lý Khu công nghệ cao và các đơn vị trực thuộc Ban quản lý sử dụng đất để xây dựng trụ sở cơ quan, công trình sự nghiệp, công trình phục vụ quản lý và khai thác hạ tầng Khu công nghệ cao. </w:t>
      </w:r>
    </w:p>
    <w:p w14:paraId="0F38B685" w14:textId="3236544A" w:rsidR="00762476" w:rsidRPr="00976341" w:rsidRDefault="00762476" w:rsidP="003C1ECF">
      <w:pPr>
        <w:spacing w:after="120"/>
        <w:ind w:firstLine="720"/>
        <w:jc w:val="both"/>
        <w:rPr>
          <w:rFonts w:asciiTheme="majorHAnsi" w:hAnsiTheme="majorHAnsi" w:cstheme="majorHAnsi"/>
          <w:sz w:val="28"/>
          <w:szCs w:val="28"/>
          <w:lang w:val="vi-VN"/>
        </w:rPr>
      </w:pPr>
      <w:r w:rsidRPr="00976341">
        <w:rPr>
          <w:rFonts w:asciiTheme="majorHAnsi" w:hAnsiTheme="majorHAnsi" w:cstheme="majorHAnsi"/>
          <w:sz w:val="28"/>
          <w:szCs w:val="28"/>
          <w:lang w:val="vi-VN"/>
        </w:rPr>
        <w:t>d) Được giao đất không thu tiền sử dụng đất, thuê đất miễn tiền thuê đất cho cả thời hạn thuê và đã được Ban quản lý Khu công nghệ cao bàn giao đất trước ngày 01 tháng 7 năm 2014.</w:t>
      </w:r>
    </w:p>
    <w:p w14:paraId="03793951" w14:textId="77777777" w:rsidR="00F55FDE" w:rsidRPr="00976341" w:rsidRDefault="00762476" w:rsidP="003C1ECF">
      <w:pPr>
        <w:spacing w:after="120"/>
        <w:ind w:firstLine="650"/>
        <w:jc w:val="both"/>
        <w:rPr>
          <w:rFonts w:asciiTheme="majorHAnsi" w:hAnsiTheme="majorHAnsi" w:cstheme="majorHAnsi"/>
          <w:sz w:val="28"/>
          <w:szCs w:val="28"/>
          <w:lang w:val="vi-VN"/>
        </w:rPr>
      </w:pPr>
      <w:r w:rsidRPr="00976341">
        <w:rPr>
          <w:rFonts w:asciiTheme="majorHAnsi" w:hAnsiTheme="majorHAnsi" w:cstheme="majorHAnsi"/>
          <w:b/>
          <w:bCs/>
          <w:sz w:val="28"/>
          <w:szCs w:val="28"/>
          <w:lang w:val="vi-VN"/>
        </w:rPr>
        <w:t>Điều 4. Quy định chuyển tiếp và điều kiện áp dụng</w:t>
      </w:r>
      <w:r w:rsidRPr="00976341">
        <w:rPr>
          <w:rFonts w:asciiTheme="majorHAnsi" w:hAnsiTheme="majorHAnsi" w:cstheme="majorHAnsi"/>
          <w:sz w:val="28"/>
          <w:szCs w:val="28"/>
          <w:lang w:val="vi-VN"/>
        </w:rPr>
        <w:t xml:space="preserve"> </w:t>
      </w:r>
    </w:p>
    <w:p w14:paraId="495AACAE" w14:textId="77777777" w:rsidR="00F55FDE" w:rsidRPr="00976341" w:rsidRDefault="00F55FDE" w:rsidP="003C1ECF">
      <w:pPr>
        <w:spacing w:after="120"/>
        <w:ind w:firstLine="650"/>
        <w:jc w:val="both"/>
        <w:rPr>
          <w:rFonts w:asciiTheme="majorHAnsi" w:hAnsiTheme="majorHAnsi" w:cstheme="majorHAnsi"/>
          <w:sz w:val="28"/>
          <w:szCs w:val="28"/>
          <w:lang w:val="vi-VN"/>
        </w:rPr>
      </w:pPr>
      <w:r w:rsidRPr="00976341">
        <w:rPr>
          <w:rFonts w:asciiTheme="majorHAnsi" w:hAnsiTheme="majorHAnsi" w:cstheme="majorHAnsi"/>
          <w:sz w:val="28"/>
          <w:szCs w:val="28"/>
          <w:lang w:val="vi-VN"/>
        </w:rPr>
        <w:t xml:space="preserve">1. </w:t>
      </w:r>
      <w:r w:rsidR="00762476" w:rsidRPr="00976341">
        <w:rPr>
          <w:rFonts w:asciiTheme="majorHAnsi" w:hAnsiTheme="majorHAnsi" w:cstheme="majorHAnsi"/>
          <w:sz w:val="28"/>
          <w:szCs w:val="28"/>
          <w:lang w:val="vi-VN"/>
        </w:rPr>
        <w:t xml:space="preserve">Đối với người sử dụng đất thuộc trường hợp quy định tại Điều 3 Nghị quyết này đang trong quá trình thực hiện thủ tục xác định nghĩa vụ tài chính nhưng chưa hoàn thành việc hoàn trả kinh phí bồi thường, giải phóng mặt bằng tính đến ngày Nghị quyết này có hiệu lực thì được áp dụng quy định tại Nghị quyết này, trong thời hạn 60 ngày để hoàn tất thủ tục. </w:t>
      </w:r>
    </w:p>
    <w:p w14:paraId="72C60FC4" w14:textId="0E8683EF" w:rsidR="00762476" w:rsidRPr="003C1ECF" w:rsidRDefault="003C1ECF" w:rsidP="00F51FEB">
      <w:pPr>
        <w:spacing w:after="120"/>
        <w:ind w:hanging="20"/>
        <w:jc w:val="both"/>
        <w:rPr>
          <w:b/>
          <w:bCs/>
          <w:sz w:val="28"/>
          <w:szCs w:val="28"/>
          <w:lang w:val="vi-VN"/>
        </w:rPr>
      </w:pPr>
      <w:bookmarkStart w:id="2" w:name="_GoBack"/>
      <w:bookmarkEnd w:id="0"/>
      <w:bookmarkEnd w:id="2"/>
      <w:r w:rsidRPr="00976341">
        <w:rPr>
          <w:b/>
          <w:bCs/>
          <w:sz w:val="28"/>
          <w:szCs w:val="28"/>
          <w:lang w:val="vi-VN"/>
        </w:rPr>
        <w:tab/>
      </w:r>
      <w:r w:rsidRPr="00976341">
        <w:rPr>
          <w:b/>
          <w:bCs/>
          <w:sz w:val="28"/>
          <w:szCs w:val="28"/>
          <w:lang w:val="vi-VN"/>
        </w:rPr>
        <w:tab/>
      </w:r>
      <w:r w:rsidR="00762476" w:rsidRPr="003C1ECF">
        <w:rPr>
          <w:b/>
          <w:bCs/>
          <w:sz w:val="28"/>
          <w:szCs w:val="28"/>
          <w:lang w:val="vi-VN"/>
        </w:rPr>
        <w:t>Điều 5. Tổ chức thực hiện</w:t>
      </w:r>
    </w:p>
    <w:p w14:paraId="3357CAEA" w14:textId="25D485EB" w:rsidR="00762476" w:rsidRPr="003C1ECF" w:rsidRDefault="003C1ECF" w:rsidP="00F51FEB">
      <w:pPr>
        <w:spacing w:after="120"/>
        <w:ind w:hanging="20"/>
        <w:jc w:val="both"/>
        <w:rPr>
          <w:sz w:val="28"/>
          <w:szCs w:val="28"/>
          <w:lang w:val="vi-VN"/>
        </w:rPr>
      </w:pPr>
      <w:r w:rsidRPr="00976341">
        <w:rPr>
          <w:b/>
          <w:bCs/>
          <w:sz w:val="28"/>
          <w:szCs w:val="28"/>
          <w:lang w:val="vi-VN"/>
        </w:rPr>
        <w:tab/>
      </w:r>
      <w:r w:rsidRPr="00976341">
        <w:rPr>
          <w:b/>
          <w:bCs/>
          <w:sz w:val="28"/>
          <w:szCs w:val="28"/>
          <w:lang w:val="vi-VN"/>
        </w:rPr>
        <w:tab/>
      </w:r>
      <w:r w:rsidR="00762476" w:rsidRPr="00C22255">
        <w:rPr>
          <w:sz w:val="28"/>
          <w:szCs w:val="28"/>
          <w:lang w:val="vi-VN"/>
        </w:rPr>
        <w:t>1.</w:t>
      </w:r>
      <w:r w:rsidR="00762476" w:rsidRPr="003C1ECF">
        <w:rPr>
          <w:sz w:val="28"/>
          <w:szCs w:val="28"/>
          <w:lang w:val="vi-VN"/>
        </w:rPr>
        <w:t xml:space="preserve"> Giao Ủy ban nhân dân Thành phố:</w:t>
      </w:r>
    </w:p>
    <w:p w14:paraId="4A103E76" w14:textId="7021E5B0" w:rsidR="00762476" w:rsidRPr="003C1ECF" w:rsidRDefault="003C1ECF" w:rsidP="00F51FEB">
      <w:pPr>
        <w:spacing w:after="120"/>
        <w:ind w:hanging="20"/>
        <w:jc w:val="both"/>
        <w:rPr>
          <w:sz w:val="28"/>
          <w:szCs w:val="28"/>
          <w:lang w:val="vi-VN"/>
        </w:rPr>
      </w:pPr>
      <w:r w:rsidRPr="00976341">
        <w:rPr>
          <w:b/>
          <w:bCs/>
          <w:sz w:val="28"/>
          <w:szCs w:val="28"/>
          <w:lang w:val="vi-VN"/>
        </w:rPr>
        <w:tab/>
      </w:r>
      <w:r w:rsidRPr="00976341">
        <w:rPr>
          <w:b/>
          <w:bCs/>
          <w:sz w:val="28"/>
          <w:szCs w:val="28"/>
          <w:lang w:val="vi-VN"/>
        </w:rPr>
        <w:tab/>
      </w:r>
      <w:r w:rsidR="00762476" w:rsidRPr="00C22255">
        <w:rPr>
          <w:sz w:val="28"/>
          <w:szCs w:val="28"/>
          <w:lang w:val="vi-VN"/>
        </w:rPr>
        <w:t>a)</w:t>
      </w:r>
      <w:r w:rsidR="00762476" w:rsidRPr="003C1ECF">
        <w:rPr>
          <w:sz w:val="28"/>
          <w:szCs w:val="28"/>
          <w:lang w:val="vi-VN"/>
        </w:rPr>
        <w:t xml:space="preserve"> Tổ chức triển khai thực hiện Nghị quyết này; chỉ đạo các cơ quan chuyên môn phối hợp với Ban Quản lý.</w:t>
      </w:r>
    </w:p>
    <w:p w14:paraId="15C1A541" w14:textId="62770204" w:rsidR="00762476" w:rsidRPr="005E2EB2" w:rsidRDefault="003C1ECF" w:rsidP="004B5AB6">
      <w:pPr>
        <w:shd w:val="clear" w:color="auto" w:fill="FFFFFF"/>
        <w:spacing w:after="120"/>
        <w:ind w:firstLine="567"/>
        <w:jc w:val="both"/>
        <w:rPr>
          <w:sz w:val="28"/>
          <w:szCs w:val="28"/>
          <w:lang w:val="vi-VN"/>
        </w:rPr>
      </w:pPr>
      <w:r w:rsidRPr="00976341">
        <w:rPr>
          <w:sz w:val="28"/>
          <w:szCs w:val="28"/>
          <w:lang w:val="vi-VN"/>
        </w:rPr>
        <w:tab/>
      </w:r>
      <w:r w:rsidR="00762476" w:rsidRPr="00C22255">
        <w:rPr>
          <w:sz w:val="28"/>
          <w:szCs w:val="28"/>
          <w:lang w:val="vi-VN"/>
        </w:rPr>
        <w:t>b)</w:t>
      </w:r>
      <w:r w:rsidR="00762476" w:rsidRPr="003C1ECF">
        <w:rPr>
          <w:sz w:val="28"/>
          <w:szCs w:val="28"/>
          <w:lang w:val="vi-VN"/>
        </w:rPr>
        <w:t xml:space="preserve"> Chỉ đạo Ban Quản lý Khu Công nghệ cao thiết lập cơ sở dữ liệu.</w:t>
      </w:r>
      <w:bookmarkEnd w:id="1"/>
    </w:p>
    <w:p w14:paraId="2FFED30B" w14:textId="15A85FC5" w:rsidR="005E2EB2" w:rsidRPr="005E2EB2" w:rsidRDefault="005E2EB2" w:rsidP="00563D46">
      <w:pPr>
        <w:shd w:val="clear" w:color="auto" w:fill="FFFFFF"/>
        <w:spacing w:after="120"/>
        <w:ind w:firstLine="720"/>
        <w:jc w:val="both"/>
        <w:rPr>
          <w:sz w:val="28"/>
          <w:szCs w:val="28"/>
          <w:lang w:val="vi-VN"/>
        </w:rPr>
      </w:pPr>
      <w:r w:rsidRPr="005E2EB2">
        <w:rPr>
          <w:rFonts w:asciiTheme="majorHAnsi" w:hAnsiTheme="majorHAnsi" w:cstheme="majorHAnsi"/>
          <w:sz w:val="28"/>
          <w:szCs w:val="28"/>
          <w:lang w:val="vi-VN"/>
        </w:rPr>
        <w:t>2. Thường trực Hội đồng nhân dân, các Ban của Hội đồng nhân dân, các Tổ đại biểu và đại biểu Hội đồng nhân dân Thành phố giám sát chặt chẽ quá trình tổ chức triển khai thực hiện Nghị quyết này.</w:t>
      </w:r>
    </w:p>
    <w:p w14:paraId="40ED7892" w14:textId="1C304E4C" w:rsidR="00762476" w:rsidRPr="005E2EB2" w:rsidRDefault="003C1ECF" w:rsidP="00F51FEB">
      <w:pPr>
        <w:spacing w:after="120"/>
        <w:ind w:hanging="20"/>
        <w:jc w:val="both"/>
        <w:rPr>
          <w:sz w:val="28"/>
          <w:szCs w:val="28"/>
          <w:lang w:val="vi-VN"/>
        </w:rPr>
      </w:pPr>
      <w:r w:rsidRPr="00976341">
        <w:rPr>
          <w:b/>
          <w:bCs/>
          <w:sz w:val="28"/>
          <w:szCs w:val="28"/>
          <w:lang w:val="vi-VN"/>
        </w:rPr>
        <w:tab/>
      </w:r>
    </w:p>
    <w:p w14:paraId="548E1C58" w14:textId="50F7F6EB" w:rsidR="00155742" w:rsidRPr="003C1ECF" w:rsidRDefault="003C1ECF" w:rsidP="00F51FEB">
      <w:pPr>
        <w:pStyle w:val="NormalWeb"/>
        <w:spacing w:before="0" w:beforeAutospacing="0" w:after="120" w:afterAutospacing="0"/>
        <w:rPr>
          <w:rFonts w:asciiTheme="majorHAnsi" w:hAnsiTheme="majorHAnsi" w:cstheme="majorHAnsi"/>
          <w:color w:val="000000"/>
          <w:sz w:val="28"/>
          <w:szCs w:val="28"/>
          <w:lang w:val="vi-VN"/>
        </w:rPr>
      </w:pPr>
      <w:r w:rsidRPr="00976341">
        <w:rPr>
          <w:b/>
          <w:bCs/>
          <w:sz w:val="28"/>
          <w:szCs w:val="28"/>
          <w:lang w:val="vi-VN"/>
        </w:rPr>
        <w:lastRenderedPageBreak/>
        <w:tab/>
      </w:r>
      <w:r w:rsidR="00762476" w:rsidRPr="00716B54">
        <w:rPr>
          <w:sz w:val="28"/>
          <w:szCs w:val="28"/>
          <w:lang w:val="vi-VN"/>
        </w:rPr>
        <w:t xml:space="preserve">Nghị quyết này đã được Hội đồng nhân dân Thành phố Hồ Chí Minh Khóa ..... </w:t>
      </w:r>
      <w:r w:rsidR="00762476" w:rsidRPr="004B5AB6">
        <w:rPr>
          <w:sz w:val="28"/>
          <w:szCs w:val="28"/>
          <w:lang w:val="vi-VN"/>
        </w:rPr>
        <w:t>Kỳ họp thứ ... thông qua ngày ... tháng ... năm 2026.</w:t>
      </w:r>
      <w:r w:rsidR="007C0B01" w:rsidRPr="003C1ECF">
        <w:rPr>
          <w:rFonts w:asciiTheme="majorHAnsi" w:hAnsiTheme="majorHAnsi" w:cstheme="majorHAnsi"/>
          <w:color w:val="000000"/>
          <w:sz w:val="28"/>
          <w:szCs w:val="28"/>
          <w:lang w:val="af-ZA"/>
        </w:rPr>
        <w:t xml:space="preserve">        </w:t>
      </w:r>
    </w:p>
    <w:p w14:paraId="6AE22BFD" w14:textId="77777777" w:rsidR="00155742" w:rsidRPr="008A335C" w:rsidRDefault="00155742" w:rsidP="00155742">
      <w:pPr>
        <w:shd w:val="clear" w:color="auto" w:fill="FFFFFF"/>
        <w:spacing w:before="40"/>
        <w:ind w:firstLine="720"/>
        <w:jc w:val="both"/>
        <w:rPr>
          <w:color w:val="000000"/>
          <w:sz w:val="20"/>
          <w:szCs w:val="28"/>
          <w:lang w:val="af-ZA"/>
        </w:rPr>
      </w:pPr>
    </w:p>
    <w:tbl>
      <w:tblPr>
        <w:tblW w:w="8820" w:type="dxa"/>
        <w:tblCellSpacing w:w="0" w:type="dxa"/>
        <w:tblInd w:w="18" w:type="dxa"/>
        <w:tblCellMar>
          <w:left w:w="0" w:type="dxa"/>
          <w:right w:w="0" w:type="dxa"/>
        </w:tblCellMar>
        <w:tblLook w:val="0000" w:firstRow="0" w:lastRow="0" w:firstColumn="0" w:lastColumn="0" w:noHBand="0" w:noVBand="0"/>
      </w:tblPr>
      <w:tblGrid>
        <w:gridCol w:w="5940"/>
        <w:gridCol w:w="2880"/>
      </w:tblGrid>
      <w:tr w:rsidR="00155742" w:rsidRPr="008A335C" w14:paraId="3E100B85" w14:textId="77777777" w:rsidTr="005B4EF9">
        <w:trPr>
          <w:trHeight w:val="80"/>
          <w:tblCellSpacing w:w="0" w:type="dxa"/>
        </w:trPr>
        <w:tc>
          <w:tcPr>
            <w:tcW w:w="5940" w:type="dxa"/>
            <w:tcMar>
              <w:top w:w="0" w:type="dxa"/>
              <w:left w:w="108" w:type="dxa"/>
              <w:bottom w:w="0" w:type="dxa"/>
              <w:right w:w="108" w:type="dxa"/>
            </w:tcMar>
            <w:vAlign w:val="center"/>
          </w:tcPr>
          <w:p w14:paraId="01BE88D1" w14:textId="77777777" w:rsidR="00155742" w:rsidRPr="008A335C" w:rsidRDefault="00155742" w:rsidP="005B4EF9">
            <w:pPr>
              <w:shd w:val="clear" w:color="auto" w:fill="FFFFFF"/>
              <w:jc w:val="both"/>
              <w:rPr>
                <w:b/>
                <w:i/>
                <w:color w:val="000000"/>
                <w:lang w:val="vi-VN"/>
              </w:rPr>
            </w:pPr>
            <w:r w:rsidRPr="008A335C">
              <w:rPr>
                <w:color w:val="000000"/>
                <w:lang w:val="af-ZA"/>
              </w:rPr>
              <w:br w:type="page"/>
            </w:r>
            <w:r w:rsidRPr="008A335C">
              <w:rPr>
                <w:rFonts w:ascii="Arial" w:hAnsi="Arial" w:cs="Arial"/>
                <w:color w:val="000000"/>
                <w:sz w:val="20"/>
                <w:szCs w:val="20"/>
                <w:lang w:val="vi-VN"/>
              </w:rPr>
              <w:br w:type="page"/>
            </w:r>
            <w:r w:rsidRPr="008A335C">
              <w:rPr>
                <w:b/>
                <w:i/>
                <w:color w:val="000000"/>
                <w:lang w:val="vi-VN"/>
              </w:rPr>
              <w:t>Nơi nhận:</w:t>
            </w:r>
          </w:p>
          <w:p w14:paraId="05936FCE" w14:textId="77777777" w:rsidR="00155742" w:rsidRPr="008A335C" w:rsidRDefault="00155742" w:rsidP="005B4EF9">
            <w:pPr>
              <w:shd w:val="clear" w:color="auto" w:fill="FFFFFF"/>
              <w:jc w:val="both"/>
              <w:rPr>
                <w:bCs/>
                <w:iCs/>
                <w:color w:val="000000"/>
                <w:sz w:val="28"/>
                <w:szCs w:val="28"/>
                <w:lang w:val="af-ZA"/>
              </w:rPr>
            </w:pPr>
            <w:r w:rsidRPr="008A335C">
              <w:rPr>
                <w:bCs/>
                <w:iCs/>
                <w:color w:val="000000"/>
                <w:lang w:val="af-ZA"/>
              </w:rPr>
              <w:t xml:space="preserve">- Như Điều </w:t>
            </w:r>
            <w:r>
              <w:rPr>
                <w:bCs/>
                <w:iCs/>
                <w:color w:val="000000"/>
                <w:lang w:val="af-ZA"/>
              </w:rPr>
              <w:t>5</w:t>
            </w:r>
            <w:r w:rsidRPr="008A335C">
              <w:rPr>
                <w:bCs/>
                <w:iCs/>
                <w:color w:val="000000"/>
                <w:lang w:val="af-ZA"/>
              </w:rPr>
              <w:t>;</w:t>
            </w:r>
          </w:p>
          <w:p w14:paraId="0434D5F5"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xml:space="preserve">- Ủy ban Thường vụ Quốc hội; </w:t>
            </w:r>
          </w:p>
          <w:p w14:paraId="7A00D13D"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xml:space="preserve">- Văn phòng Chính phủ; </w:t>
            </w:r>
          </w:p>
          <w:p w14:paraId="0C67F96B"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xml:space="preserve">- Bộ Tài chính, Bộ Tư pháp; </w:t>
            </w:r>
          </w:p>
          <w:p w14:paraId="0BD82BCE"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xml:space="preserve">- Thường trực Thành ủy TP.HCM; </w:t>
            </w:r>
          </w:p>
          <w:p w14:paraId="7F153E92"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Thường trực HĐND TP.HCM;</w:t>
            </w:r>
          </w:p>
          <w:p w14:paraId="6D0E64D7"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Chủ tịch, Phó Chủ tịch UBND Thành phố;</w:t>
            </w:r>
          </w:p>
          <w:p w14:paraId="5C3F8B68"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xml:space="preserve">- Ban Thường trực UBMTTQ Việt Nam TP.HCM; </w:t>
            </w:r>
          </w:p>
          <w:p w14:paraId="0CD40600"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Đoàn đại biểu Quốc hội TP.HCM;</w:t>
            </w:r>
          </w:p>
          <w:p w14:paraId="3CF6F316"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Đại biểu HĐND TP.HCM;</w:t>
            </w:r>
          </w:p>
          <w:p w14:paraId="68D85899"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xml:space="preserve">- Văn phòng Thành ủy TP.HCM; </w:t>
            </w:r>
          </w:p>
          <w:p w14:paraId="4ECBDBF8"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xml:space="preserve">- Văn phòng ĐĐBQH và HĐND TP.HCM; </w:t>
            </w:r>
          </w:p>
          <w:p w14:paraId="7DC292A1"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xml:space="preserve">- Văn phòng UBND TP.HCM; </w:t>
            </w:r>
          </w:p>
          <w:p w14:paraId="2C802D04"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xml:space="preserve">- Các sở, ban, ngành TP.HCM; </w:t>
            </w:r>
          </w:p>
          <w:p w14:paraId="4C4BB61D"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xml:space="preserve">- HĐND-UBND-UBMTTQ VN cấp xã; </w:t>
            </w:r>
          </w:p>
          <w:p w14:paraId="0F965134" w14:textId="77777777" w:rsidR="00155742" w:rsidRPr="008A335C" w:rsidRDefault="00155742" w:rsidP="005B4EF9">
            <w:pPr>
              <w:tabs>
                <w:tab w:val="left" w:pos="180"/>
                <w:tab w:val="left" w:pos="540"/>
                <w:tab w:val="center" w:pos="7020"/>
              </w:tabs>
              <w:ind w:right="96"/>
              <w:rPr>
                <w:color w:val="000000"/>
                <w:lang w:val="de-DE"/>
              </w:rPr>
            </w:pPr>
            <w:r w:rsidRPr="008A335C">
              <w:rPr>
                <w:color w:val="000000"/>
                <w:lang w:val="de-DE"/>
              </w:rPr>
              <w:t xml:space="preserve">- Trung tâm Thông tin điện tử Thành phố; </w:t>
            </w:r>
          </w:p>
          <w:p w14:paraId="14B5E321" w14:textId="77777777" w:rsidR="00155742" w:rsidRPr="008A335C" w:rsidRDefault="00155742" w:rsidP="005B4EF9">
            <w:pPr>
              <w:rPr>
                <w:b/>
                <w:bCs/>
                <w:color w:val="000000"/>
                <w:sz w:val="28"/>
                <w:szCs w:val="28"/>
                <w:lang w:val="af-ZA"/>
              </w:rPr>
            </w:pPr>
            <w:r w:rsidRPr="008A335C">
              <w:rPr>
                <w:color w:val="000000"/>
                <w:lang w:val="de-DE"/>
              </w:rPr>
              <w:t>- Lưu: VT, Sở Tài chính, (P. CTHĐND-</w:t>
            </w:r>
            <w:r>
              <w:rPr>
                <w:color w:val="000000"/>
                <w:lang w:val="de-DE"/>
              </w:rPr>
              <w:t>...</w:t>
            </w:r>
            <w:r w:rsidRPr="008A335C">
              <w:rPr>
                <w:color w:val="000000"/>
                <w:lang w:val="de-DE"/>
              </w:rPr>
              <w:t>).</w:t>
            </w:r>
          </w:p>
        </w:tc>
        <w:tc>
          <w:tcPr>
            <w:tcW w:w="2880" w:type="dxa"/>
            <w:tcMar>
              <w:top w:w="0" w:type="dxa"/>
              <w:left w:w="108" w:type="dxa"/>
              <w:bottom w:w="0" w:type="dxa"/>
              <w:right w:w="108" w:type="dxa"/>
            </w:tcMar>
          </w:tcPr>
          <w:p w14:paraId="20D7150C" w14:textId="77777777" w:rsidR="00155742" w:rsidRPr="008A335C" w:rsidRDefault="00155742" w:rsidP="005B4EF9">
            <w:pPr>
              <w:shd w:val="clear" w:color="auto" w:fill="FFFFFF"/>
              <w:spacing w:before="120" w:after="120"/>
              <w:jc w:val="center"/>
              <w:rPr>
                <w:b/>
                <w:color w:val="000000"/>
                <w:sz w:val="28"/>
                <w:szCs w:val="28"/>
                <w:lang w:val="af-ZA"/>
              </w:rPr>
            </w:pPr>
            <w:r w:rsidRPr="008A335C">
              <w:rPr>
                <w:b/>
                <w:color w:val="000000"/>
                <w:sz w:val="28"/>
                <w:szCs w:val="28"/>
                <w:lang w:val="af-ZA"/>
              </w:rPr>
              <w:t>CHỦ TỊCH</w:t>
            </w:r>
          </w:p>
          <w:p w14:paraId="764F3FB4" w14:textId="77777777" w:rsidR="00155742" w:rsidRPr="008A335C" w:rsidRDefault="00155742" w:rsidP="005B4EF9">
            <w:pPr>
              <w:jc w:val="center"/>
              <w:rPr>
                <w:color w:val="000000"/>
                <w:lang w:val="af-ZA"/>
              </w:rPr>
            </w:pPr>
          </w:p>
          <w:p w14:paraId="594BCE21" w14:textId="77777777" w:rsidR="00155742" w:rsidRPr="008A335C" w:rsidRDefault="00155742" w:rsidP="005B4EF9">
            <w:pPr>
              <w:jc w:val="center"/>
              <w:rPr>
                <w:color w:val="000000"/>
                <w:lang w:val="af-ZA"/>
              </w:rPr>
            </w:pPr>
          </w:p>
          <w:p w14:paraId="4C2FBE00" w14:textId="77777777" w:rsidR="00155742" w:rsidRPr="008A335C" w:rsidRDefault="00155742" w:rsidP="005B4EF9">
            <w:pPr>
              <w:jc w:val="center"/>
              <w:rPr>
                <w:color w:val="000000"/>
                <w:lang w:val="af-ZA"/>
              </w:rPr>
            </w:pPr>
          </w:p>
          <w:p w14:paraId="5E98E30F" w14:textId="77777777" w:rsidR="00155742" w:rsidRPr="008A335C" w:rsidRDefault="00155742" w:rsidP="005B4EF9">
            <w:pPr>
              <w:jc w:val="center"/>
              <w:rPr>
                <w:color w:val="000000"/>
                <w:lang w:val="af-ZA"/>
              </w:rPr>
            </w:pPr>
          </w:p>
          <w:p w14:paraId="2A4BA738" w14:textId="77777777" w:rsidR="00155742" w:rsidRPr="008A335C" w:rsidRDefault="00155742" w:rsidP="005B4EF9">
            <w:pPr>
              <w:jc w:val="center"/>
              <w:rPr>
                <w:color w:val="000000"/>
                <w:lang w:val="af-ZA"/>
              </w:rPr>
            </w:pPr>
          </w:p>
          <w:p w14:paraId="335AD0FB" w14:textId="77777777" w:rsidR="00155742" w:rsidRPr="008A335C" w:rsidRDefault="00155742" w:rsidP="005B4EF9">
            <w:pPr>
              <w:jc w:val="center"/>
              <w:rPr>
                <w:b/>
                <w:color w:val="000000"/>
                <w:sz w:val="28"/>
                <w:szCs w:val="28"/>
                <w:lang w:val="vi-VN"/>
              </w:rPr>
            </w:pPr>
          </w:p>
        </w:tc>
      </w:tr>
    </w:tbl>
    <w:p w14:paraId="0896BB18" w14:textId="77777777" w:rsidR="00155742" w:rsidRPr="008A335C" w:rsidRDefault="00155742" w:rsidP="00155742">
      <w:pPr>
        <w:shd w:val="clear" w:color="auto" w:fill="FFFFFF"/>
        <w:spacing w:before="120" w:after="120"/>
        <w:ind w:firstLine="720"/>
        <w:jc w:val="both"/>
        <w:rPr>
          <w:color w:val="000000"/>
          <w:lang w:val="af-ZA"/>
        </w:rPr>
      </w:pPr>
    </w:p>
    <w:p w14:paraId="19945007" w14:textId="77777777" w:rsidR="00005EBB" w:rsidRDefault="00005EBB" w:rsidP="00155742"/>
    <w:sectPr w:rsidR="00005EBB" w:rsidSect="00AE610E">
      <w:headerReference w:type="default" r:id="rId7"/>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F6C70" w14:textId="77777777" w:rsidR="004227D4" w:rsidRDefault="004227D4" w:rsidP="00AE610E">
      <w:r>
        <w:separator/>
      </w:r>
    </w:p>
  </w:endnote>
  <w:endnote w:type="continuationSeparator" w:id="0">
    <w:p w14:paraId="6FBF45DA" w14:textId="77777777" w:rsidR="004227D4" w:rsidRDefault="004227D4" w:rsidP="00AE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2383A" w14:textId="77777777" w:rsidR="004227D4" w:rsidRDefault="004227D4" w:rsidP="00AE610E">
      <w:r>
        <w:separator/>
      </w:r>
    </w:p>
  </w:footnote>
  <w:footnote w:type="continuationSeparator" w:id="0">
    <w:p w14:paraId="3C1E2E5F" w14:textId="77777777" w:rsidR="004227D4" w:rsidRDefault="004227D4" w:rsidP="00AE6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965498"/>
      <w:docPartObj>
        <w:docPartGallery w:val="Page Numbers (Top of Page)"/>
        <w:docPartUnique/>
      </w:docPartObj>
    </w:sdtPr>
    <w:sdtEndPr>
      <w:rPr>
        <w:noProof/>
      </w:rPr>
    </w:sdtEndPr>
    <w:sdtContent>
      <w:p w14:paraId="00F810EF" w14:textId="2F6C3F73" w:rsidR="00AE610E" w:rsidRDefault="00AE610E">
        <w:pPr>
          <w:pStyle w:val="Header"/>
          <w:jc w:val="center"/>
        </w:pPr>
        <w:r>
          <w:fldChar w:fldCharType="begin"/>
        </w:r>
        <w:r>
          <w:instrText xml:space="preserve"> PAGE   \* MERGEFORMAT </w:instrText>
        </w:r>
        <w:r>
          <w:fldChar w:fldCharType="separate"/>
        </w:r>
        <w:r w:rsidR="00B2106C">
          <w:rPr>
            <w:noProof/>
          </w:rPr>
          <w:t>2</w:t>
        </w:r>
        <w:r>
          <w:rPr>
            <w:noProof/>
          </w:rPr>
          <w:fldChar w:fldCharType="end"/>
        </w:r>
      </w:p>
    </w:sdtContent>
  </w:sdt>
  <w:p w14:paraId="52E387EE" w14:textId="77777777" w:rsidR="00AE610E" w:rsidRDefault="00AE61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B70A5"/>
    <w:multiLevelType w:val="multilevel"/>
    <w:tmpl w:val="870A300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35E67782"/>
    <w:multiLevelType w:val="multilevel"/>
    <w:tmpl w:val="EF18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030E43"/>
    <w:multiLevelType w:val="hybridMultilevel"/>
    <w:tmpl w:val="3FB21536"/>
    <w:lvl w:ilvl="0" w:tplc="EF202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FD4A46"/>
    <w:multiLevelType w:val="hybridMultilevel"/>
    <w:tmpl w:val="147EA7E4"/>
    <w:lvl w:ilvl="0" w:tplc="205264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3D2513"/>
    <w:multiLevelType w:val="multilevel"/>
    <w:tmpl w:val="F6D4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42"/>
    <w:rsid w:val="00005EBB"/>
    <w:rsid w:val="00021DCC"/>
    <w:rsid w:val="00071392"/>
    <w:rsid w:val="000A3133"/>
    <w:rsid w:val="000D74D0"/>
    <w:rsid w:val="00155742"/>
    <w:rsid w:val="001A0B33"/>
    <w:rsid w:val="001A2968"/>
    <w:rsid w:val="002048BA"/>
    <w:rsid w:val="0022516E"/>
    <w:rsid w:val="00247D81"/>
    <w:rsid w:val="002E00EB"/>
    <w:rsid w:val="002F63A4"/>
    <w:rsid w:val="003036AA"/>
    <w:rsid w:val="00364DC6"/>
    <w:rsid w:val="00366E5F"/>
    <w:rsid w:val="00372266"/>
    <w:rsid w:val="003911CF"/>
    <w:rsid w:val="003C1ECF"/>
    <w:rsid w:val="003E59DC"/>
    <w:rsid w:val="00411DD0"/>
    <w:rsid w:val="004227D4"/>
    <w:rsid w:val="004820AD"/>
    <w:rsid w:val="00485F69"/>
    <w:rsid w:val="004B5AB6"/>
    <w:rsid w:val="00563D46"/>
    <w:rsid w:val="005E2EB2"/>
    <w:rsid w:val="00660CB1"/>
    <w:rsid w:val="006A0083"/>
    <w:rsid w:val="007036BB"/>
    <w:rsid w:val="00716B54"/>
    <w:rsid w:val="00716DCD"/>
    <w:rsid w:val="0075432C"/>
    <w:rsid w:val="00762476"/>
    <w:rsid w:val="007A5DFB"/>
    <w:rsid w:val="007C0B01"/>
    <w:rsid w:val="008A1B56"/>
    <w:rsid w:val="008E2741"/>
    <w:rsid w:val="00956C96"/>
    <w:rsid w:val="00976341"/>
    <w:rsid w:val="009938CB"/>
    <w:rsid w:val="00A0571D"/>
    <w:rsid w:val="00A33763"/>
    <w:rsid w:val="00AA4111"/>
    <w:rsid w:val="00AA6F1A"/>
    <w:rsid w:val="00AC1A90"/>
    <w:rsid w:val="00AE610E"/>
    <w:rsid w:val="00B2106C"/>
    <w:rsid w:val="00BC638D"/>
    <w:rsid w:val="00C22255"/>
    <w:rsid w:val="00D106A8"/>
    <w:rsid w:val="00D8746E"/>
    <w:rsid w:val="00D96501"/>
    <w:rsid w:val="00DE3B04"/>
    <w:rsid w:val="00E81714"/>
    <w:rsid w:val="00ED6882"/>
    <w:rsid w:val="00EF2282"/>
    <w:rsid w:val="00F30417"/>
    <w:rsid w:val="00F51FEB"/>
    <w:rsid w:val="00F5556E"/>
    <w:rsid w:val="00F55FDE"/>
    <w:rsid w:val="00F65B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3F34"/>
  <w15:chartTrackingRefBased/>
  <w15:docId w15:val="{3FF06B3A-FF7E-4A89-9222-E7A0311B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74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5742"/>
  </w:style>
  <w:style w:type="paragraph" w:styleId="NormalWeb">
    <w:name w:val="Normal (Web)"/>
    <w:basedOn w:val="Normal"/>
    <w:link w:val="NormalWebChar"/>
    <w:uiPriority w:val="99"/>
    <w:rsid w:val="00155742"/>
    <w:pPr>
      <w:spacing w:before="100" w:beforeAutospacing="1" w:after="100" w:afterAutospacing="1"/>
      <w:jc w:val="both"/>
    </w:pPr>
  </w:style>
  <w:style w:type="character" w:customStyle="1" w:styleId="NormalWebChar">
    <w:name w:val="Normal (Web) Char"/>
    <w:link w:val="NormalWeb"/>
    <w:uiPriority w:val="99"/>
    <w:locked/>
    <w:rsid w:val="00155742"/>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55742"/>
    <w:pPr>
      <w:ind w:left="720"/>
      <w:contextualSpacing/>
    </w:pPr>
    <w:rPr>
      <w:sz w:val="28"/>
      <w:szCs w:val="28"/>
    </w:rPr>
  </w:style>
  <w:style w:type="character" w:customStyle="1" w:styleId="DtrichdanChar">
    <w:name w:val="D_trichdan Char"/>
    <w:link w:val="Dtrichdan"/>
    <w:locked/>
    <w:rsid w:val="00155742"/>
    <w:rPr>
      <w:rFonts w:eastAsia="Calibri"/>
      <w:i/>
      <w:iCs/>
      <w:sz w:val="28"/>
      <w:szCs w:val="28"/>
    </w:rPr>
  </w:style>
  <w:style w:type="paragraph" w:customStyle="1" w:styleId="Dtrichdan">
    <w:name w:val="D_trichdan"/>
    <w:basedOn w:val="Normal"/>
    <w:link w:val="DtrichdanChar"/>
    <w:qFormat/>
    <w:rsid w:val="00155742"/>
    <w:pPr>
      <w:spacing w:before="120" w:after="120"/>
      <w:ind w:firstLine="720"/>
      <w:jc w:val="both"/>
    </w:pPr>
    <w:rPr>
      <w:rFonts w:asciiTheme="minorHAnsi" w:eastAsia="Calibri" w:hAnsiTheme="minorHAnsi" w:cstheme="minorBidi"/>
      <w:i/>
      <w:iCs/>
      <w:sz w:val="28"/>
      <w:szCs w:val="28"/>
      <w:lang w:val="vi-VN"/>
    </w:rPr>
  </w:style>
  <w:style w:type="paragraph" w:styleId="BalloonText">
    <w:name w:val="Balloon Text"/>
    <w:basedOn w:val="Normal"/>
    <w:link w:val="BalloonTextChar"/>
    <w:uiPriority w:val="99"/>
    <w:semiHidden/>
    <w:unhideWhenUsed/>
    <w:rsid w:val="003E59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9DC"/>
    <w:rPr>
      <w:rFonts w:ascii="Segoe UI" w:eastAsia="Times New Roman" w:hAnsi="Segoe UI" w:cs="Segoe UI"/>
      <w:sz w:val="18"/>
      <w:szCs w:val="18"/>
      <w:lang w:val="en-US"/>
    </w:rPr>
  </w:style>
  <w:style w:type="paragraph" w:styleId="Header">
    <w:name w:val="header"/>
    <w:basedOn w:val="Normal"/>
    <w:link w:val="HeaderChar"/>
    <w:uiPriority w:val="99"/>
    <w:unhideWhenUsed/>
    <w:rsid w:val="00AE610E"/>
    <w:pPr>
      <w:tabs>
        <w:tab w:val="center" w:pos="4513"/>
        <w:tab w:val="right" w:pos="9026"/>
      </w:tabs>
    </w:pPr>
  </w:style>
  <w:style w:type="character" w:customStyle="1" w:styleId="HeaderChar">
    <w:name w:val="Header Char"/>
    <w:basedOn w:val="DefaultParagraphFont"/>
    <w:link w:val="Header"/>
    <w:uiPriority w:val="99"/>
    <w:rsid w:val="00AE61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610E"/>
    <w:pPr>
      <w:tabs>
        <w:tab w:val="center" w:pos="4513"/>
        <w:tab w:val="right" w:pos="9026"/>
      </w:tabs>
    </w:pPr>
  </w:style>
  <w:style w:type="character" w:customStyle="1" w:styleId="FooterChar">
    <w:name w:val="Footer Char"/>
    <w:basedOn w:val="DefaultParagraphFont"/>
    <w:link w:val="Footer"/>
    <w:uiPriority w:val="99"/>
    <w:rsid w:val="00AE610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cp:lastPrinted>2026-05-11T03:25:00Z</cp:lastPrinted>
  <dcterms:created xsi:type="dcterms:W3CDTF">2026-05-11T06:14:00Z</dcterms:created>
  <dcterms:modified xsi:type="dcterms:W3CDTF">2026-05-20T06:43:00Z</dcterms:modified>
</cp:coreProperties>
</file>